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ОБ ИСПОЛНЕНИИ БЮДЖЕТА СЕЛЬСКОГО ПОСЕЛЕНИЯ «ЧУХЛЭМ» ЗА </w:t>
      </w:r>
      <w:r w:rsidR="00AC69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B1D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89C">
        <w:rPr>
          <w:rFonts w:ascii="Times New Roman" w:hAnsi="Times New Roman" w:cs="Times New Roman"/>
          <w:b/>
          <w:sz w:val="24"/>
          <w:szCs w:val="24"/>
        </w:rPr>
        <w:t>202</w:t>
      </w:r>
      <w:r w:rsidR="00AC694F">
        <w:rPr>
          <w:rFonts w:ascii="Times New Roman" w:hAnsi="Times New Roman" w:cs="Times New Roman"/>
          <w:b/>
          <w:sz w:val="24"/>
          <w:szCs w:val="24"/>
        </w:rPr>
        <w:t>2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C694F">
        <w:rPr>
          <w:rFonts w:ascii="Times New Roman" w:hAnsi="Times New Roman" w:cs="Times New Roman"/>
          <w:b/>
          <w:sz w:val="24"/>
          <w:szCs w:val="24"/>
        </w:rPr>
        <w:t>А</w:t>
      </w:r>
    </w:p>
    <w:p w:rsidR="0043045B" w:rsidRPr="00CD1C15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045B" w:rsidRPr="00CD1C15" w:rsidRDefault="0043045B" w:rsidP="0043045B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4295"/>
        <w:gridCol w:w="993"/>
        <w:gridCol w:w="4110"/>
      </w:tblGrid>
      <w:tr w:rsidR="0043045B" w:rsidRPr="00CD1C15" w:rsidTr="00256035"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43045B" w:rsidRPr="00CD1C15" w:rsidTr="00256035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tabs>
                <w:tab w:val="left" w:pos="3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43045B" w:rsidRPr="00CD1C15" w:rsidTr="00256035">
        <w:trPr>
          <w:trHeight w:val="649"/>
        </w:trPr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3045B" w:rsidRDefault="0043045B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proofErr w:type="spellStart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-3/1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proofErr w:type="spellStart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в сумме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6 832 919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,00 рублей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течение 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0185B">
        <w:rPr>
          <w:rFonts w:ascii="Times New Roman" w:eastAsia="Calibri" w:hAnsi="Times New Roman" w:cs="Times New Roman"/>
          <w:color w:val="000000"/>
          <w:sz w:val="24"/>
          <w:szCs w:val="24"/>
        </w:rPr>
        <w:t>полугодия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изменения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Уведомления Министерства Финансов Республики Коми №10/58 от 02.03.2022 года</w:t>
      </w:r>
      <w:r w:rsidR="00964DC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EB7B1D" w:rsidRPr="00EB7B1D" w:rsidRDefault="00EB7B1D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Решений Совета сельского поселения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EB7B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-5/25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Pr="00EB7B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30</w:t>
      </w:r>
      <w:r w:rsidR="00564423">
        <w:rPr>
          <w:rFonts w:ascii="Times New Roman" w:eastAsia="Calibri" w:hAnsi="Times New Roman" w:cs="Times New Roman"/>
          <w:color w:val="000000"/>
          <w:sz w:val="24"/>
          <w:szCs w:val="24"/>
        </w:rPr>
        <w:t>.03.</w:t>
      </w:r>
      <w:r w:rsidRPr="00EB7B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2022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года и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-7/27 от 15.06.2022 года.</w:t>
      </w:r>
    </w:p>
    <w:p w:rsidR="0086273C" w:rsidRDefault="0086273C" w:rsidP="0007748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48179B">
        <w:rPr>
          <w:rFonts w:ascii="Times New Roman" w:eastAsia="Times New Roman" w:hAnsi="Times New Roman" w:cs="Times New Roman"/>
          <w:sz w:val="24"/>
          <w:szCs w:val="24"/>
        </w:rPr>
        <w:t>Чухлэм</w:t>
      </w:r>
      <w:proofErr w:type="spellEnd"/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B1D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Чухлэм</w:t>
      </w:r>
      <w:proofErr w:type="spellEnd"/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0162">
        <w:rPr>
          <w:rFonts w:ascii="Times New Roman" w:eastAsia="Times New Roman" w:hAnsi="Times New Roman" w:cs="Times New Roman"/>
          <w:b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2022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709"/>
        <w:gridCol w:w="1134"/>
        <w:gridCol w:w="1275"/>
        <w:gridCol w:w="1276"/>
        <w:gridCol w:w="992"/>
      </w:tblGrid>
      <w:tr w:rsidR="0043045B" w:rsidTr="00BE5F2D">
        <w:tc>
          <w:tcPr>
            <w:tcW w:w="23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843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BE5F2D">
        <w:tc>
          <w:tcPr>
            <w:tcW w:w="23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BE5F2D">
        <w:tc>
          <w:tcPr>
            <w:tcW w:w="2376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276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43045B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EB7B1D">
              <w:rPr>
                <w:rFonts w:ascii="Times New Roman" w:eastAsia="Times New Roman" w:hAnsi="Times New Roman" w:cs="Times New Roman"/>
                <w:sz w:val="18"/>
                <w:szCs w:val="18"/>
              </w:rPr>
              <w:t> 497 619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</w:tcPr>
          <w:p w:rsidR="0043045B" w:rsidRDefault="00EB7B1D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9,73</w:t>
            </w:r>
          </w:p>
        </w:tc>
        <w:tc>
          <w:tcPr>
            <w:tcW w:w="1134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664 700,00</w:t>
            </w:r>
          </w:p>
        </w:tc>
        <w:tc>
          <w:tcPr>
            <w:tcW w:w="1275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3 202 684,62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4 294 934,38</w:t>
            </w:r>
          </w:p>
        </w:tc>
        <w:tc>
          <w:tcPr>
            <w:tcW w:w="992" w:type="dxa"/>
          </w:tcPr>
          <w:p w:rsidR="0043045B" w:rsidRDefault="00EB7B1D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42,72</w:t>
            </w:r>
          </w:p>
        </w:tc>
      </w:tr>
      <w:tr w:rsidR="0043045B" w:rsidTr="00BE5F2D">
        <w:tc>
          <w:tcPr>
            <w:tcW w:w="2376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7 639 988,59</w:t>
            </w:r>
          </w:p>
        </w:tc>
        <w:tc>
          <w:tcPr>
            <w:tcW w:w="709" w:type="dxa"/>
          </w:tcPr>
          <w:p w:rsidR="0043045B" w:rsidRDefault="00EB7B1D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11,81</w:t>
            </w:r>
          </w:p>
        </w:tc>
        <w:tc>
          <w:tcPr>
            <w:tcW w:w="1134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807 069,59</w:t>
            </w:r>
          </w:p>
        </w:tc>
        <w:tc>
          <w:tcPr>
            <w:tcW w:w="1275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3 096 966,75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4 543 021,84</w:t>
            </w:r>
          </w:p>
        </w:tc>
        <w:tc>
          <w:tcPr>
            <w:tcW w:w="992" w:type="dxa"/>
          </w:tcPr>
          <w:p w:rsidR="0043045B" w:rsidRDefault="00EB7B1D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40,54</w:t>
            </w:r>
          </w:p>
        </w:tc>
      </w:tr>
      <w:tr w:rsidR="00975E5E" w:rsidTr="00BE5F2D">
        <w:tc>
          <w:tcPr>
            <w:tcW w:w="2376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276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1275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105 717,87</w:t>
            </w:r>
          </w:p>
        </w:tc>
        <w:tc>
          <w:tcPr>
            <w:tcW w:w="1276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-248 087,46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BE5F2D" w:rsidRPr="00223C84" w:rsidRDefault="001374D1" w:rsidP="00BE5F2D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F01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плановый объем доходов увеличился до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 497 619,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664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,73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от утвержденного назначения, плановый объем расходной части бюджета увеличился до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639 988,59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807 069,59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(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11,81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утвержденного плана. </w:t>
      </w:r>
      <w:r w:rsidR="00BE5F2D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 бюджета составил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142 369,59 </w:t>
      </w:r>
      <w:r w:rsidR="00BE5F2D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</w:t>
      </w:r>
      <w:r w:rsidR="00BE5F2D" w:rsidRPr="00223C84">
        <w:rPr>
          <w:rFonts w:ascii="Times New Roman" w:eastAsia="Calibri" w:hAnsi="Times New Roman" w:cs="Times New Roman"/>
          <w:color w:val="000000"/>
          <w:sz w:val="24"/>
          <w:szCs w:val="24"/>
        </w:rPr>
        <w:t>за счет остатков средств бюджета на счетах на 01.01.202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5F2D" w:rsidRPr="00223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74D1" w:rsidRP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доходам составило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42,72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уточненного плана, по расходам –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40,54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256035" w:rsidRDefault="0025603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790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июля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2021и 2022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709"/>
        <w:gridCol w:w="709"/>
        <w:gridCol w:w="1134"/>
        <w:gridCol w:w="850"/>
      </w:tblGrid>
      <w:tr w:rsidR="005C71D5" w:rsidTr="00256035">
        <w:trPr>
          <w:trHeight w:val="133"/>
        </w:trPr>
        <w:tc>
          <w:tcPr>
            <w:tcW w:w="1809" w:type="dxa"/>
            <w:vMerge w:val="restart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52" w:type="dxa"/>
            <w:gridSpan w:val="2"/>
          </w:tcPr>
          <w:p w:rsidR="005C71D5" w:rsidRPr="000618F7" w:rsidRDefault="005C71D5" w:rsidP="0023385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79016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01.07</w:t>
            </w:r>
          </w:p>
        </w:tc>
        <w:tc>
          <w:tcPr>
            <w:tcW w:w="2551" w:type="dxa"/>
            <w:gridSpan w:val="2"/>
          </w:tcPr>
          <w:p w:rsidR="005C71D5" w:rsidRPr="0051785C" w:rsidRDefault="005C71D5" w:rsidP="0023385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79016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01.07</w:t>
            </w:r>
          </w:p>
        </w:tc>
        <w:tc>
          <w:tcPr>
            <w:tcW w:w="1418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C71D5" w:rsidTr="00256035">
        <w:tc>
          <w:tcPr>
            <w:tcW w:w="1809" w:type="dxa"/>
            <w:vMerge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C71D5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305 700,00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81 505,10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218 878,31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41,58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71,60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137 373,21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268,55</w:t>
            </w:r>
          </w:p>
        </w:tc>
      </w:tr>
      <w:tr w:rsidR="005C71D5" w:rsidTr="00256035">
        <w:tc>
          <w:tcPr>
            <w:tcW w:w="1809" w:type="dxa"/>
          </w:tcPr>
          <w:p w:rsidR="005C71D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  <w:p w:rsidR="00790162" w:rsidRPr="00077489" w:rsidRDefault="00790162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177 000,00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184 000,00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39 666,30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51 333,12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22,41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27,90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11 666,82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129,41</w:t>
            </w:r>
          </w:p>
        </w:tc>
      </w:tr>
      <w:tr w:rsidR="005C71D5" w:rsidRPr="00242A5B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7 724 768,00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7 007 919,00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2 776 864,52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2 932 473,19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35,95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41,85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155 608,67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105,60</w:t>
            </w:r>
          </w:p>
        </w:tc>
      </w:tr>
      <w:tr w:rsidR="005C71D5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8 097 768,00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7 497 619,00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2 898 035,92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3 202 684,62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35,79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42,72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304 648,70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110,51</w:t>
            </w:r>
          </w:p>
        </w:tc>
      </w:tr>
    </w:tbl>
    <w:p w:rsidR="00790162" w:rsidRDefault="00790162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BA7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 бюджета за отчетный 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поступило 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3 202 684,62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42,72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06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годовых бюджетных назначени</w:t>
      </w:r>
      <w:r w:rsidR="000621E4" w:rsidRPr="0006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</w:t>
      </w:r>
    </w:p>
    <w:p w:rsidR="00BA60A4" w:rsidRPr="00BA60A4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размер поступлений в бюджет доходов за отчетный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увеличился 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304 648,70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или на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10,51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еличением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доходов и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поступлений.</w:t>
      </w:r>
    </w:p>
    <w:p w:rsidR="00B4675E" w:rsidRPr="00B4675E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собственных доходов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4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составило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270 211,43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плановых назначениях 2022 года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489 700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55,18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DA13C3" w:rsidRDefault="00B4675E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доходов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составляют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2 932 473,19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0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41,85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годовых </w:t>
      </w:r>
      <w:r w:rsidR="00DA1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назначений.</w:t>
      </w:r>
    </w:p>
    <w:p w:rsidR="00975E5E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доходах за 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составляет 9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1,56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доходы приходится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6,84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%, на неналоговые доходы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178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%. В аналогичном периоде прошлого года удельный вес данных видов доходов составил 9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,82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2,81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1,37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C13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5C71D5" w:rsidRPr="001421D9" w:rsidRDefault="00A958D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B4E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2021 года</w:t>
      </w:r>
      <w:r w:rsidR="001421D9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диный сельскохозяйственный налог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получен в сумме 162 687,60 рублей при плане 162 700,00 рублей или 99,99% от годового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налога на 138 959,33 рублей.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налог уплачивается налогоплательщиками, исходя из фактического поступления дохода в отчетном периоде. Поэтому он является плавающим, и точно спрогнозировать поступление налога не представляется возможным.</w:t>
      </w:r>
      <w:r w:rsidR="00256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EFD" w:rsidRPr="00DC1815" w:rsidRDefault="004B4EF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доходы физических лиц – поступление составляет 47 660,08 рублей при плане 100 000,00 рублей или 47,66% от годового плана. Некоторые предприятия налог за июнь 2022 года перечислили в начале июля 2022 года. По сравнению с аналогичным периодом 2021 года наблюдается снижение поступления по налогу на 5 654,45 рубля. Снижение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по налогу на доходы физических лиц обусловлено </w:t>
      </w:r>
      <w:r w:rsidR="00564423" w:rsidRPr="00DC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закрытием </w:t>
      </w:r>
      <w:r w:rsidR="00BB4E8F" w:rsidRPr="00DC18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сельского поселения одной организации торговли, сокращение рабочих мест в организациях. </w:t>
      </w:r>
    </w:p>
    <w:p w:rsidR="0065296D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поступление составляет 1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792,18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22,4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01.12.2022 года. В настоящее время поступила недоимка прошлых лет.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2021 года наблюдается рост на 1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692,10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рубля.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Ведется работа по погашению налоговой задолженности.</w:t>
      </w:r>
    </w:p>
    <w:p w:rsidR="00913E8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организаций – поступление составляет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4 534,25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,78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554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1 524,44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  <w:r w:rsidR="00FB3C13" w:rsidRP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авансового платежа ранее срока.</w:t>
      </w:r>
    </w:p>
    <w:p w:rsidR="00FB3C13" w:rsidRPr="0065296D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с физических лиц – поступление составляет 2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204,20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7,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Pr="0065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уплаты налога до 01.12.2022 года. В настоящее время поступила недоимка прошлых лет.</w:t>
      </w:r>
      <w:r w:rsidR="00256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851,79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C13" w:rsidRP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работа по погашению налоговой задолженности.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BFC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налоговых доходов в бюджет сельского поселения «</w:t>
      </w:r>
      <w:proofErr w:type="spellStart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B3C13" w:rsidRPr="001421D9" w:rsidRDefault="00FB3C13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13E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2021 года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D25BFC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621E4" w:rsidRPr="00DC1815" w:rsidRDefault="005547EA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547EA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поступление составляет 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8 870,00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или 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>88,7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476CBC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2021 года</w:t>
      </w:r>
      <w:r w:rsidR="00476CBC">
        <w:rPr>
          <w:rFonts w:ascii="Times New Roman" w:eastAsia="Calibri" w:hAnsi="Times New Roman" w:cs="Times New Roman"/>
          <w:sz w:val="24"/>
          <w:szCs w:val="24"/>
        </w:rPr>
        <w:t xml:space="preserve"> наблюдается рост на 4 </w:t>
      </w:r>
      <w:r w:rsidR="00913E80">
        <w:rPr>
          <w:rFonts w:ascii="Times New Roman" w:eastAsia="Calibri" w:hAnsi="Times New Roman" w:cs="Times New Roman"/>
          <w:sz w:val="24"/>
          <w:szCs w:val="24"/>
        </w:rPr>
        <w:t>9</w:t>
      </w:r>
      <w:r w:rsidR="00476CBC">
        <w:rPr>
          <w:rFonts w:ascii="Times New Roman" w:eastAsia="Calibri" w:hAnsi="Times New Roman" w:cs="Times New Roman"/>
          <w:sz w:val="24"/>
          <w:szCs w:val="24"/>
        </w:rPr>
        <w:t xml:space="preserve">70,00 рублей. </w:t>
      </w:r>
      <w:r w:rsidR="000621E4" w:rsidRPr="00FA27DB">
        <w:rPr>
          <w:rFonts w:ascii="Times New Roman" w:eastAsia="Calibri" w:hAnsi="Times New Roman" w:cs="Times New Roman"/>
          <w:sz w:val="24"/>
          <w:szCs w:val="24"/>
        </w:rPr>
        <w:t xml:space="preserve">Рост государственной пошлины по сравнению с 2021 годом обусловлен </w:t>
      </w:r>
      <w:r w:rsidR="00AB64DE" w:rsidRPr="00DC181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изменением порядка предоставления некоторых государственных услуг, для получения которых требуется нотариально заверенная доверенность. </w:t>
      </w:r>
    </w:p>
    <w:p w:rsidR="000621E4" w:rsidRPr="00DC1815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sz w:val="24"/>
        </w:rPr>
      </w:pPr>
      <w:r w:rsidRPr="005547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поступление составляет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3 945,99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28,19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Несвоевременная оплата </w:t>
      </w:r>
      <w:r w:rsidR="00DB7DCF">
        <w:rPr>
          <w:rFonts w:ascii="Times New Roman" w:eastAsia="Times New Roman" w:hAnsi="Times New Roman"/>
          <w:color w:val="000000"/>
          <w:sz w:val="24"/>
        </w:rPr>
        <w:t>по договорам социального найма жилых помещений.</w:t>
      </w:r>
      <w:r w:rsidR="00256035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2021 года наблюдается снижение на 2</w:t>
      </w:r>
      <w:r w:rsidR="00913E80">
        <w:rPr>
          <w:rFonts w:ascii="Times New Roman" w:eastAsia="Times New Roman" w:hAnsi="Times New Roman"/>
          <w:color w:val="000000"/>
          <w:sz w:val="24"/>
        </w:rPr>
        <w:t xml:space="preserve"> 550,60 </w:t>
      </w:r>
      <w:r w:rsidR="00476CBC">
        <w:rPr>
          <w:rFonts w:ascii="Times New Roman" w:eastAsia="Times New Roman" w:hAnsi="Times New Roman"/>
          <w:color w:val="000000"/>
          <w:sz w:val="24"/>
        </w:rPr>
        <w:t>рублей.</w:t>
      </w:r>
      <w:r w:rsidR="00476CBC"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0621E4" w:rsidRPr="000621E4">
        <w:rPr>
          <w:rFonts w:ascii="Times New Roman" w:eastAsia="Calibri" w:hAnsi="Times New Roman" w:cs="Times New Roman"/>
          <w:sz w:val="24"/>
          <w:szCs w:val="24"/>
        </w:rPr>
        <w:t xml:space="preserve">Снижение доходов по сравнению с аналогичным периодом обусловлено </w:t>
      </w:r>
      <w:r w:rsidR="00F40B5B" w:rsidRPr="00DC1815">
        <w:rPr>
          <w:rFonts w:ascii="Times New Roman" w:eastAsia="Calibri" w:hAnsi="Times New Roman" w:cs="Times New Roman"/>
          <w:sz w:val="24"/>
          <w:szCs w:val="24"/>
        </w:rPr>
        <w:t>несвоевременной и не полной работой администрации сельского поселения «</w:t>
      </w:r>
      <w:proofErr w:type="spellStart"/>
      <w:r w:rsidR="00F40B5B" w:rsidRPr="00DC1815">
        <w:rPr>
          <w:rFonts w:ascii="Times New Roman" w:eastAsia="Calibri" w:hAnsi="Times New Roman" w:cs="Times New Roman"/>
          <w:sz w:val="24"/>
          <w:szCs w:val="24"/>
        </w:rPr>
        <w:t>Чухлэм</w:t>
      </w:r>
      <w:proofErr w:type="spellEnd"/>
      <w:r w:rsidR="00F40B5B" w:rsidRPr="00DC1815">
        <w:rPr>
          <w:rFonts w:ascii="Times New Roman" w:eastAsia="Calibri" w:hAnsi="Times New Roman" w:cs="Times New Roman"/>
          <w:sz w:val="24"/>
          <w:szCs w:val="24"/>
        </w:rPr>
        <w:t xml:space="preserve">» по взысканию задолженности с нанимателей по договорам социального найма жилых помещений. </w:t>
      </w:r>
    </w:p>
    <w:p w:rsidR="00476CBC" w:rsidRDefault="00DB7DCF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7DCF">
        <w:rPr>
          <w:rFonts w:ascii="Times New Roman" w:eastAsia="Times New Roman" w:hAnsi="Times New Roman"/>
          <w:color w:val="000000"/>
          <w:sz w:val="24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rFonts w:ascii="Times New Roman" w:eastAsia="Times New Roman" w:hAnsi="Times New Roman"/>
          <w:color w:val="000000"/>
          <w:sz w:val="24"/>
        </w:rPr>
        <w:t xml:space="preserve"> – поступление составляет 38 517,13 рублей или 24,07% от годового плана. Поступление задолженности образовавшейся на 01 января 2022 года. </w:t>
      </w:r>
      <w:r w:rsidR="00476CBC">
        <w:rPr>
          <w:rFonts w:ascii="Times New Roman" w:eastAsia="Times New Roman" w:hAnsi="Times New Roman"/>
          <w:color w:val="000000"/>
          <w:sz w:val="24"/>
        </w:rPr>
        <w:t xml:space="preserve">По сравнению с аналогичным периодом 2021 года наблюдается рост на </w:t>
      </w:r>
      <w:r w:rsidR="002E74C6">
        <w:rPr>
          <w:rFonts w:ascii="Times New Roman" w:eastAsia="Times New Roman" w:hAnsi="Times New Roman"/>
          <w:color w:val="000000"/>
          <w:sz w:val="24"/>
        </w:rPr>
        <w:t xml:space="preserve">9 247,42 </w:t>
      </w:r>
      <w:r w:rsidR="00476CBC">
        <w:rPr>
          <w:rFonts w:ascii="Times New Roman" w:eastAsia="Times New Roman" w:hAnsi="Times New Roman"/>
          <w:color w:val="000000"/>
          <w:sz w:val="24"/>
        </w:rPr>
        <w:t>рублей.</w:t>
      </w:r>
      <w:r w:rsidR="00476CBC"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2E74C6" w:rsidRPr="002E74C6">
        <w:rPr>
          <w:rFonts w:ascii="Times New Roman" w:eastAsia="Calibri" w:hAnsi="Times New Roman" w:cs="Times New Roman"/>
          <w:sz w:val="24"/>
          <w:szCs w:val="24"/>
        </w:rPr>
        <w:t>Рост доходов, поступающих в порядке возмещения расходов, понесенных в связи с эксплуатацией имущества сельских поселений</w:t>
      </w:r>
      <w:r w:rsidR="002E74C6">
        <w:rPr>
          <w:rFonts w:ascii="Times New Roman" w:eastAsia="Calibri" w:hAnsi="Times New Roman" w:cs="Times New Roman"/>
          <w:sz w:val="24"/>
          <w:szCs w:val="24"/>
        </w:rPr>
        <w:t>,</w:t>
      </w:r>
      <w:r w:rsidR="002E74C6" w:rsidRPr="002E74C6">
        <w:rPr>
          <w:rFonts w:ascii="Times New Roman" w:eastAsia="Calibri" w:hAnsi="Times New Roman" w:cs="Times New Roman"/>
          <w:sz w:val="24"/>
          <w:szCs w:val="24"/>
        </w:rPr>
        <w:t xml:space="preserve"> обусловлен </w:t>
      </w:r>
      <w:r w:rsidR="00AB64DE" w:rsidRPr="00DC1815">
        <w:rPr>
          <w:rFonts w:ascii="Times New Roman" w:eastAsia="Calibri" w:hAnsi="Times New Roman" w:cs="Times New Roman"/>
          <w:sz w:val="24"/>
          <w:szCs w:val="24"/>
        </w:rPr>
        <w:t xml:space="preserve">тем, что при расчете суммы возмещения расходов учитывается стоимость понесенных расходов, а именно, затраты на оплату труда, на приобретение твердого топлива. Ежегодно данные расчеты корректируются. Поэтому при увеличении размера оплат труда, </w:t>
      </w:r>
      <w:r w:rsidR="002A3548" w:rsidRPr="00DC1815">
        <w:rPr>
          <w:rFonts w:ascii="Times New Roman" w:eastAsia="Calibri" w:hAnsi="Times New Roman" w:cs="Times New Roman"/>
          <w:sz w:val="24"/>
          <w:szCs w:val="24"/>
        </w:rPr>
        <w:t>стоимости твердого топлива, увеличивается и рост доходов</w:t>
      </w:r>
      <w:r w:rsidR="00DC1815" w:rsidRPr="00DC1815">
        <w:rPr>
          <w:rFonts w:ascii="Times New Roman" w:eastAsia="Calibri" w:hAnsi="Times New Roman" w:cs="Times New Roman"/>
          <w:sz w:val="24"/>
          <w:szCs w:val="24"/>
        </w:rPr>
        <w:t>.</w:t>
      </w:r>
      <w:r w:rsidR="002A3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A3548" w:rsidRPr="002A3548" w:rsidRDefault="002A3548" w:rsidP="002A3548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безвозмездных поступлений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бюджет сельского поселения «</w:t>
      </w:r>
      <w:proofErr w:type="spellStart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E7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года.</w:t>
      </w: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было предоставлено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2 932 473,19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годовом плане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7 007 919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41,85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25BFC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5 125 000,00 рублей получено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2 185 000,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42,63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сельских поселений – при годовом плане 540 000,00 рублей получено 0,00 рублей. Поступление запланировано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народного проекта по о</w:t>
      </w:r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бустройств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трубчатых колодцев в д. Ключ и в д. Старый </w:t>
      </w:r>
      <w:proofErr w:type="spellStart"/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E74C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квартале 2022 года.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в полном объеме 22 142,00 рубля.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96 777,00 рублей получено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33 956,15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35,09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субвенции в пределах сумм, необходимых для оплаты денежных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994 000,00 рублей поступило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590 788,39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59,44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210 000,00 рублей поступило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80 586,65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38,37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D2125D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безвозмездные поступления в бюджеты сельских поселений – при годовом плане 20 000,00 рублей поступило 20 000,00 рублей. Денежная премия участникам фестиваля «Дни культуры сельских поселений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от МУК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ЦКС». 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доходов в разрезе их видов приведены в таблице 3.</w:t>
      </w:r>
    </w:p>
    <w:p w:rsidR="00DC1815" w:rsidRDefault="00DC1815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15" w:rsidRDefault="00DC1815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305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D2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2021и 2022 год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708"/>
        <w:gridCol w:w="709"/>
        <w:gridCol w:w="992"/>
        <w:gridCol w:w="709"/>
      </w:tblGrid>
      <w:tr w:rsidR="000618F7" w:rsidTr="000618F7">
        <w:tc>
          <w:tcPr>
            <w:tcW w:w="2802" w:type="dxa"/>
            <w:vMerge w:val="restart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0618F7" w:rsidRPr="000618F7" w:rsidRDefault="000618F7" w:rsidP="0095514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51785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95514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gridSpan w:val="2"/>
          </w:tcPr>
          <w:p w:rsidR="000618F7" w:rsidRPr="0051785C" w:rsidRDefault="000618F7" w:rsidP="0095514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93305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1785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01.0</w:t>
            </w:r>
            <w:r w:rsidR="0095514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gridSpan w:val="2"/>
          </w:tcPr>
          <w:p w:rsidR="000618F7" w:rsidRPr="000618F7" w:rsidRDefault="000618F7" w:rsidP="0093305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933058" w:rsidTr="000618F7">
        <w:tc>
          <w:tcPr>
            <w:tcW w:w="2802" w:type="dxa"/>
            <w:vMerge/>
          </w:tcPr>
          <w:p w:rsidR="00933058" w:rsidRPr="000618F7" w:rsidRDefault="0093305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33058" w:rsidRPr="000618F7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33058" w:rsidRPr="000618F7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933058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93305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53 314,53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47 660,08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44,43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47,66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-5 654,45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89,39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vAlign w:val="center"/>
          </w:tcPr>
          <w:p w:rsidR="00242A5B" w:rsidRPr="0051785C" w:rsidRDefault="0093305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162 700,00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23 728,27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162 687,60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67,80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138 959,33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685,63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100,08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1 792,18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1,25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22,40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1 692,10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1 790,75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5 000,00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3 009,81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4 534,25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60,20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64,78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1 524,44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150,65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7E32E2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7E32E2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1 352,41 </w:t>
            </w:r>
          </w:p>
        </w:tc>
        <w:tc>
          <w:tcPr>
            <w:tcW w:w="993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2 204,20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4,83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7,87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851,79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162,98</w:t>
            </w:r>
          </w:p>
        </w:tc>
      </w:tr>
      <w:tr w:rsidR="00933058" w:rsidTr="000618F7">
        <w:tc>
          <w:tcPr>
            <w:tcW w:w="2802" w:type="dxa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933058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196 000,00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305 700,00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81 505,10</w:t>
            </w:r>
          </w:p>
        </w:tc>
        <w:tc>
          <w:tcPr>
            <w:tcW w:w="993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218 878,31</w:t>
            </w:r>
          </w:p>
        </w:tc>
        <w:tc>
          <w:tcPr>
            <w:tcW w:w="708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41,58</w:t>
            </w:r>
          </w:p>
        </w:tc>
        <w:tc>
          <w:tcPr>
            <w:tcW w:w="709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71,60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137 373,21</w:t>
            </w:r>
          </w:p>
        </w:tc>
        <w:tc>
          <w:tcPr>
            <w:tcW w:w="709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268,55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3 900,00</w:t>
            </w:r>
          </w:p>
        </w:tc>
        <w:tc>
          <w:tcPr>
            <w:tcW w:w="993" w:type="dxa"/>
            <w:vAlign w:val="center"/>
          </w:tcPr>
          <w:p w:rsidR="002320BC" w:rsidRPr="0051785C" w:rsidRDefault="0095514B" w:rsidP="002320B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8 870,00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130,00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88,70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4 970,00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227,44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6 496,59</w:t>
            </w:r>
          </w:p>
        </w:tc>
        <w:tc>
          <w:tcPr>
            <w:tcW w:w="993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3 945,99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46,40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28,19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5F008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-2 550,60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60,74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7E32E2" w:rsidRPr="0051785C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29 269,71</w:t>
            </w:r>
          </w:p>
        </w:tc>
        <w:tc>
          <w:tcPr>
            <w:tcW w:w="993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38 517,13</w:t>
            </w:r>
          </w:p>
        </w:tc>
        <w:tc>
          <w:tcPr>
            <w:tcW w:w="708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24,07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9 247,42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131,59</w:t>
            </w:r>
          </w:p>
        </w:tc>
      </w:tr>
      <w:tr w:rsidR="00BE6EB1" w:rsidTr="00F0185B">
        <w:tc>
          <w:tcPr>
            <w:tcW w:w="2802" w:type="dxa"/>
          </w:tcPr>
          <w:p w:rsidR="00BE6EB1" w:rsidRPr="0051785C" w:rsidRDefault="00BE6EB1" w:rsidP="00F01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933058" w:rsidTr="000618F7">
        <w:tc>
          <w:tcPr>
            <w:tcW w:w="280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933058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177 000,00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184 000,00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39 666,30</w:t>
            </w:r>
          </w:p>
        </w:tc>
        <w:tc>
          <w:tcPr>
            <w:tcW w:w="993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51 333,12</w:t>
            </w:r>
          </w:p>
        </w:tc>
        <w:tc>
          <w:tcPr>
            <w:tcW w:w="708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22,41</w:t>
            </w:r>
          </w:p>
        </w:tc>
        <w:tc>
          <w:tcPr>
            <w:tcW w:w="709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27,90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11 666,82</w:t>
            </w:r>
          </w:p>
        </w:tc>
        <w:tc>
          <w:tcPr>
            <w:tcW w:w="709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129,41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373 000,00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489 700,00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121 171,40</w:t>
            </w:r>
          </w:p>
        </w:tc>
        <w:tc>
          <w:tcPr>
            <w:tcW w:w="993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270 211,43</w:t>
            </w:r>
          </w:p>
        </w:tc>
        <w:tc>
          <w:tcPr>
            <w:tcW w:w="708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32,49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55,18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149 040,03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223,00</w:t>
            </w:r>
          </w:p>
        </w:tc>
      </w:tr>
      <w:tr w:rsidR="002320BC" w:rsidTr="004F278F">
        <w:tc>
          <w:tcPr>
            <w:tcW w:w="9889" w:type="dxa"/>
            <w:gridSpan w:val="9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2 018 150,00</w:t>
            </w:r>
          </w:p>
        </w:tc>
        <w:tc>
          <w:tcPr>
            <w:tcW w:w="993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2 185 000,00</w:t>
            </w:r>
          </w:p>
        </w:tc>
        <w:tc>
          <w:tcPr>
            <w:tcW w:w="708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42,63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166 850,00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108,27</w:t>
            </w:r>
          </w:p>
        </w:tc>
      </w:tr>
      <w:tr w:rsidR="002320BC" w:rsidTr="000618F7">
        <w:tc>
          <w:tcPr>
            <w:tcW w:w="2802" w:type="dxa"/>
          </w:tcPr>
          <w:p w:rsidR="002320BC" w:rsidRP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2 018 150,00</w:t>
            </w:r>
          </w:p>
        </w:tc>
        <w:tc>
          <w:tcPr>
            <w:tcW w:w="993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2 185 000,00</w:t>
            </w:r>
          </w:p>
        </w:tc>
        <w:tc>
          <w:tcPr>
            <w:tcW w:w="708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42,63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166 850,00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108,27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2320BC" w:rsidTr="000618F7">
        <w:tc>
          <w:tcPr>
            <w:tcW w:w="2802" w:type="dxa"/>
          </w:tcPr>
          <w:p w:rsidR="002320BC" w:rsidRP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3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708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157,00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100,71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90 133,00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96 777,00</w:t>
            </w:r>
          </w:p>
        </w:tc>
        <w:tc>
          <w:tcPr>
            <w:tcW w:w="992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29 850,13</w:t>
            </w:r>
          </w:p>
        </w:tc>
        <w:tc>
          <w:tcPr>
            <w:tcW w:w="993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33 956,15</w:t>
            </w:r>
          </w:p>
        </w:tc>
        <w:tc>
          <w:tcPr>
            <w:tcW w:w="708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33,12</w:t>
            </w:r>
          </w:p>
        </w:tc>
        <w:tc>
          <w:tcPr>
            <w:tcW w:w="709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35,09</w:t>
            </w:r>
          </w:p>
        </w:tc>
        <w:tc>
          <w:tcPr>
            <w:tcW w:w="992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4 106,02</w:t>
            </w:r>
          </w:p>
        </w:tc>
        <w:tc>
          <w:tcPr>
            <w:tcW w:w="709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113,76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5F0083" w:rsidRDefault="005F0083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5F0083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112 118,00</w:t>
            </w:r>
          </w:p>
        </w:tc>
        <w:tc>
          <w:tcPr>
            <w:tcW w:w="992" w:type="dxa"/>
            <w:vAlign w:val="center"/>
          </w:tcPr>
          <w:p w:rsidR="002320BC" w:rsidRPr="005F0083" w:rsidRDefault="005F0083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5F0083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118 919,00</w:t>
            </w:r>
          </w:p>
        </w:tc>
        <w:tc>
          <w:tcPr>
            <w:tcW w:w="992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51 853,13</w:t>
            </w:r>
          </w:p>
        </w:tc>
        <w:tc>
          <w:tcPr>
            <w:tcW w:w="993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56 098,15</w:t>
            </w:r>
          </w:p>
        </w:tc>
        <w:tc>
          <w:tcPr>
            <w:tcW w:w="708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46,23</w:t>
            </w:r>
          </w:p>
        </w:tc>
        <w:tc>
          <w:tcPr>
            <w:tcW w:w="709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47,17</w:t>
            </w:r>
          </w:p>
        </w:tc>
        <w:tc>
          <w:tcPr>
            <w:tcW w:w="992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4 263,02</w:t>
            </w:r>
          </w:p>
        </w:tc>
        <w:tc>
          <w:tcPr>
            <w:tcW w:w="709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108,22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1 650 650,00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994 000,00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696 879,39</w:t>
            </w:r>
          </w:p>
        </w:tc>
        <w:tc>
          <w:tcPr>
            <w:tcW w:w="993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590 788,39</w:t>
            </w:r>
          </w:p>
        </w:tc>
        <w:tc>
          <w:tcPr>
            <w:tcW w:w="708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42,22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59,44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-106 091,00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84,78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240 000,00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210 000,00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3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80 586,65</w:t>
            </w:r>
          </w:p>
        </w:tc>
        <w:tc>
          <w:tcPr>
            <w:tcW w:w="708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4,17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38,37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70 586,65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805,87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1 890 650,00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1 204 000,00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706 879,39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671 375,04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37,39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55,76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-35 504,35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94,98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езвозмездные поступления 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lastRenderedPageBreak/>
              <w:t>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lastRenderedPageBreak/>
              <w:t>7 724 768,00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6 987 919,00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2 776 864,52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2 912 473,19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35,95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41,68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135 608,67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104,88</w:t>
            </w:r>
          </w:p>
        </w:tc>
      </w:tr>
      <w:tr w:rsidR="00BC56E5" w:rsidTr="00F542C3">
        <w:tc>
          <w:tcPr>
            <w:tcW w:w="9889" w:type="dxa"/>
            <w:gridSpan w:val="9"/>
          </w:tcPr>
          <w:p w:rsidR="00BC56E5" w:rsidRPr="002320BC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lastRenderedPageBreak/>
              <w:t>Прочие безвозмездные поступления</w:t>
            </w:r>
          </w:p>
        </w:tc>
      </w:tr>
      <w:tr w:rsidR="00BC56E5" w:rsidTr="00F542C3">
        <w:tc>
          <w:tcPr>
            <w:tcW w:w="2802" w:type="dxa"/>
          </w:tcPr>
          <w:p w:rsidR="00BC56E5" w:rsidRPr="00485734" w:rsidRDefault="00BC56E5" w:rsidP="00F542C3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8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C56E5" w:rsidRPr="00BC56E5" w:rsidTr="00F542C3">
        <w:tc>
          <w:tcPr>
            <w:tcW w:w="2802" w:type="dxa"/>
          </w:tcPr>
          <w:p w:rsidR="00BC56E5" w:rsidRPr="00BC56E5" w:rsidRDefault="00BC56E5" w:rsidP="00BC56E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708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709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7 724 768,00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7 007 919,00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2 776 864,52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2 932 473,19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35,95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155 608,67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95,82</w:t>
            </w:r>
          </w:p>
        </w:tc>
      </w:tr>
      <w:tr w:rsidR="004F278F" w:rsidTr="000618F7">
        <w:tc>
          <w:tcPr>
            <w:tcW w:w="2802" w:type="dxa"/>
          </w:tcPr>
          <w:p w:rsid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4F278F" w:rsidRPr="00B4675E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B4675E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8 097 768,00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7 497 619,00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2 898 035,92</w:t>
            </w:r>
          </w:p>
        </w:tc>
        <w:tc>
          <w:tcPr>
            <w:tcW w:w="993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3 202 684,62</w:t>
            </w:r>
          </w:p>
        </w:tc>
        <w:tc>
          <w:tcPr>
            <w:tcW w:w="708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35,79</w:t>
            </w:r>
          </w:p>
        </w:tc>
        <w:tc>
          <w:tcPr>
            <w:tcW w:w="709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42,72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304 648,70</w:t>
            </w:r>
          </w:p>
        </w:tc>
        <w:tc>
          <w:tcPr>
            <w:tcW w:w="709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110,51</w:t>
            </w:r>
          </w:p>
        </w:tc>
      </w:tr>
    </w:tbl>
    <w:p w:rsidR="00242A5B" w:rsidRDefault="00242A5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A54230" w:rsidRPr="00A54230" w:rsidRDefault="00A54230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x-none"/>
        </w:rPr>
        <w:t>I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полугодие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3 096 966,75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7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 639 988,59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40,54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Pr="00A54230" w:rsidRDefault="00A54230" w:rsidP="0025603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276"/>
        <w:gridCol w:w="1275"/>
      </w:tblGrid>
      <w:tr w:rsidR="002976CE" w:rsidRPr="002976CE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5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</w:t>
            </w:r>
            <w:r w:rsidR="004A061F"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исполнения</w:t>
            </w:r>
          </w:p>
        </w:tc>
      </w:tr>
      <w:tr w:rsidR="002976CE" w:rsidRPr="004A061F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proofErr w:type="spellStart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A061F" w:rsidRDefault="00FD3B9D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15 000,00</w:t>
            </w:r>
          </w:p>
        </w:tc>
        <w:tc>
          <w:tcPr>
            <w:tcW w:w="1276" w:type="dxa"/>
          </w:tcPr>
          <w:p w:rsidR="002976CE" w:rsidRPr="004A061F" w:rsidRDefault="009E7CAB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  <w:tc>
          <w:tcPr>
            <w:tcW w:w="1276" w:type="dxa"/>
          </w:tcPr>
          <w:p w:rsidR="002976CE" w:rsidRPr="004A061F" w:rsidRDefault="004A061F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  <w:tc>
          <w:tcPr>
            <w:tcW w:w="1275" w:type="dxa"/>
          </w:tcPr>
          <w:p w:rsidR="002976CE" w:rsidRPr="004A061F" w:rsidRDefault="00FD3B9D" w:rsidP="00F542C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976CE" w:rsidRPr="004A061F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7 624 988,59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3 091 966,75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40,55</w:t>
            </w:r>
          </w:p>
        </w:tc>
        <w:tc>
          <w:tcPr>
            <w:tcW w:w="1275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976CE" w:rsidRPr="004A061F" w:rsidTr="00256035">
        <w:tc>
          <w:tcPr>
            <w:tcW w:w="5211" w:type="dxa"/>
            <w:gridSpan w:val="2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7 639 988,59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3 096 966,75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40,54</w:t>
            </w:r>
          </w:p>
        </w:tc>
        <w:tc>
          <w:tcPr>
            <w:tcW w:w="1275" w:type="dxa"/>
          </w:tcPr>
          <w:p w:rsidR="002976CE" w:rsidRPr="004A061F" w:rsidRDefault="002976C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542C3">
        <w:rPr>
          <w:rFonts w:ascii="Times New Roman" w:eastAsia="Times New Roman" w:hAnsi="Times New Roman" w:cs="Times New Roman"/>
          <w:sz w:val="24"/>
          <w:szCs w:val="20"/>
          <w:lang w:eastAsia="ru-RU"/>
        </w:rPr>
        <w:t>июл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5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Исполнение расходной части бюджета по разделам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542C3">
        <w:rPr>
          <w:rFonts w:ascii="Times New Roman" w:eastAsia="Times New Roman" w:hAnsi="Times New Roman" w:cs="Times New Roman"/>
          <w:sz w:val="24"/>
          <w:szCs w:val="20"/>
          <w:lang w:eastAsia="ru-RU"/>
        </w:rPr>
        <w:t>ию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и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</w:p>
    <w:p w:rsidR="000E3868" w:rsidRP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276"/>
        <w:gridCol w:w="1276"/>
        <w:gridCol w:w="709"/>
        <w:gridCol w:w="708"/>
        <w:gridCol w:w="1134"/>
      </w:tblGrid>
      <w:tr w:rsidR="00F55B9F" w:rsidTr="00256035">
        <w:tc>
          <w:tcPr>
            <w:tcW w:w="2660" w:type="dxa"/>
            <w:vMerge w:val="restart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2"/>
          </w:tcPr>
          <w:p w:rsidR="000E3868" w:rsidRPr="00F55B9F" w:rsidRDefault="000E3868" w:rsidP="00F542C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gridSpan w:val="2"/>
          </w:tcPr>
          <w:p w:rsidR="000E3868" w:rsidRPr="00F55B9F" w:rsidRDefault="000E3868" w:rsidP="00F542C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плана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</w:tcPr>
          <w:p w:rsidR="000E3868" w:rsidRPr="00F55B9F" w:rsidRDefault="000E3868" w:rsidP="004A061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0E3868" w:rsidTr="00256035">
        <w:tc>
          <w:tcPr>
            <w:tcW w:w="2660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E3868" w:rsidRPr="00F55B9F" w:rsidRDefault="000E3868" w:rsidP="004A061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3868" w:rsidRPr="00F55B9F" w:rsidTr="00256035">
        <w:tc>
          <w:tcPr>
            <w:tcW w:w="2660" w:type="dxa"/>
          </w:tcPr>
          <w:p w:rsidR="000E3868" w:rsidRPr="004A061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(01)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4 578 108,88</w:t>
            </w:r>
          </w:p>
        </w:tc>
        <w:tc>
          <w:tcPr>
            <w:tcW w:w="1275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4 924 888,59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1 826 755,11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2 002 182,28</w:t>
            </w:r>
          </w:p>
        </w:tc>
        <w:tc>
          <w:tcPr>
            <w:tcW w:w="709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  <w:tc>
          <w:tcPr>
            <w:tcW w:w="708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40,65</w:t>
            </w:r>
          </w:p>
        </w:tc>
        <w:tc>
          <w:tcPr>
            <w:tcW w:w="1134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64,65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76" w:type="dxa"/>
            <w:vAlign w:val="center"/>
          </w:tcPr>
          <w:p w:rsidR="00F55B9F" w:rsidRPr="004A061F" w:rsidRDefault="00F55B9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5" w:type="dxa"/>
            <w:vAlign w:val="center"/>
          </w:tcPr>
          <w:p w:rsidR="00F55B9F" w:rsidRPr="004A061F" w:rsidRDefault="004A061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7 000,00</w:t>
            </w:r>
          </w:p>
        </w:tc>
        <w:tc>
          <w:tcPr>
            <w:tcW w:w="1276" w:type="dxa"/>
            <w:vAlign w:val="center"/>
          </w:tcPr>
          <w:p w:rsidR="00F55B9F" w:rsidRPr="004A061F" w:rsidRDefault="00F55B9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F55B9F" w:rsidRPr="004A061F" w:rsidRDefault="00F55B9F" w:rsidP="0025603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8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(04)</w:t>
            </w:r>
          </w:p>
        </w:tc>
        <w:tc>
          <w:tcPr>
            <w:tcW w:w="1276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1 500 250,00</w:t>
            </w:r>
          </w:p>
        </w:tc>
        <w:tc>
          <w:tcPr>
            <w:tcW w:w="1275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751 000,00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615 627,39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529 142,02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41,03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70,46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17,09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(05)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1619015,64</w:t>
            </w:r>
          </w:p>
        </w:tc>
        <w:tc>
          <w:tcPr>
            <w:tcW w:w="1275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1 401 000,00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168 243,14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342 623,90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10,39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24,46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11,06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(10)</w:t>
            </w:r>
          </w:p>
        </w:tc>
        <w:tc>
          <w:tcPr>
            <w:tcW w:w="1276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556 100,00</w:t>
            </w:r>
          </w:p>
        </w:tc>
        <w:tc>
          <w:tcPr>
            <w:tcW w:w="1275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556 100,00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223 018,55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223 018,55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7,20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8 254 224,52</w:t>
            </w:r>
          </w:p>
        </w:tc>
        <w:tc>
          <w:tcPr>
            <w:tcW w:w="1275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7 639 988,59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2 834 394,19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3 096 966,75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40,54</w:t>
            </w:r>
          </w:p>
        </w:tc>
        <w:tc>
          <w:tcPr>
            <w:tcW w:w="1134" w:type="dxa"/>
          </w:tcPr>
          <w:p w:rsidR="00F55B9F" w:rsidRPr="004A061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0E3868" w:rsidRPr="002976CE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3B9D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расходной части бюджета по сравнению с аналогичным периодом прошлого года увеличилась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262 572,56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9,26%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029" w:rsidRDefault="00B60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«Общегосударственные вопросы»</w:t>
      </w:r>
    </w:p>
    <w:p w:rsidR="005B487C" w:rsidRPr="002976CE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2 002 182,28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 924 888,59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40,65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4,65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 </w:t>
      </w:r>
      <w:proofErr w:type="gramStart"/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1 826 755,11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увеличились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175 427,17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9,60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индексацией заработной платы в 2021 году, увеличение тарифов по услугам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увеличение перечислений м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ежбюджетны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полномочий по составлению проекта бюджета поселения, 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исполнению бюджета поселения, осуществлению контроля за его исполнением, составлению</w:t>
      </w:r>
      <w:proofErr w:type="gramEnd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отчета об исполнении бюджета поселения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C66A29">
        <w:rPr>
          <w:rFonts w:ascii="Times New Roman" w:eastAsia="Calibri" w:hAnsi="Times New Roman" w:cs="Times New Roman"/>
          <w:sz w:val="24"/>
          <w:szCs w:val="24"/>
        </w:rPr>
        <w:t>351 548,37</w:t>
      </w:r>
      <w:r w:rsidR="00B600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>
        <w:rPr>
          <w:rFonts w:ascii="Times New Roman" w:eastAsia="Calibri" w:hAnsi="Times New Roman" w:cs="Times New Roman"/>
          <w:sz w:val="24"/>
          <w:szCs w:val="24"/>
        </w:rPr>
        <w:t>ей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C66A29">
        <w:rPr>
          <w:rFonts w:ascii="Times New Roman" w:eastAsia="Calibri" w:hAnsi="Times New Roman" w:cs="Times New Roman"/>
          <w:sz w:val="24"/>
          <w:szCs w:val="24"/>
        </w:rPr>
        <w:t>44,24</w:t>
      </w:r>
      <w:r w:rsidR="006810A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C66A29">
        <w:rPr>
          <w:rFonts w:ascii="Times New Roman" w:eastAsia="Calibri" w:hAnsi="Times New Roman" w:cs="Times New Roman"/>
          <w:sz w:val="24"/>
          <w:szCs w:val="24"/>
        </w:rPr>
        <w:t>1 362 503,91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C66A29">
        <w:rPr>
          <w:rFonts w:ascii="Times New Roman" w:eastAsia="Calibri" w:hAnsi="Times New Roman" w:cs="Times New Roman"/>
          <w:sz w:val="24"/>
          <w:szCs w:val="24"/>
        </w:rPr>
        <w:t>я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C66A29">
        <w:rPr>
          <w:rFonts w:ascii="Times New Roman" w:eastAsia="Calibri" w:hAnsi="Times New Roman" w:cs="Times New Roman"/>
          <w:sz w:val="24"/>
          <w:szCs w:val="24"/>
        </w:rPr>
        <w:t>38,63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D04D8C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C66A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C66A29">
        <w:rPr>
          <w:rFonts w:ascii="Times New Roman" w:eastAsia="Calibri" w:hAnsi="Times New Roman" w:cs="Times New Roman"/>
          <w:sz w:val="24"/>
          <w:szCs w:val="24"/>
        </w:rPr>
        <w:t xml:space="preserve"> и 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="00D04D8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A40DE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C66A29">
        <w:rPr>
          <w:rFonts w:ascii="Times New Roman" w:eastAsia="Calibri" w:hAnsi="Times New Roman" w:cs="Times New Roman"/>
          <w:sz w:val="24"/>
          <w:szCs w:val="24"/>
        </w:rPr>
        <w:t>280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A29">
        <w:rPr>
          <w:rFonts w:ascii="Times New Roman" w:eastAsia="Calibri" w:hAnsi="Times New Roman" w:cs="Times New Roman"/>
          <w:sz w:val="24"/>
          <w:szCs w:val="24"/>
        </w:rPr>
        <w:t>2</w:t>
      </w:r>
      <w:r w:rsidR="009A40DE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9A40DE">
        <w:rPr>
          <w:rFonts w:ascii="Times New Roman" w:eastAsia="Calibri" w:hAnsi="Times New Roman" w:cs="Times New Roman"/>
          <w:sz w:val="24"/>
          <w:szCs w:val="24"/>
        </w:rPr>
        <w:t>5</w:t>
      </w:r>
      <w:r w:rsidR="00C66A29">
        <w:rPr>
          <w:rFonts w:ascii="Times New Roman" w:eastAsia="Calibri" w:hAnsi="Times New Roman" w:cs="Times New Roman"/>
          <w:sz w:val="24"/>
          <w:szCs w:val="24"/>
        </w:rPr>
        <w:t>0</w:t>
      </w:r>
      <w:r w:rsidR="009A40DE">
        <w:rPr>
          <w:rFonts w:ascii="Times New Roman" w:eastAsia="Calibri" w:hAnsi="Times New Roman" w:cs="Times New Roman"/>
          <w:sz w:val="24"/>
          <w:szCs w:val="24"/>
        </w:rPr>
        <w:t>,00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Сысольский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 по составлению проекта бюджета поселения, исполнению бюджета поселения, осуществлению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C66A29">
        <w:rPr>
          <w:rFonts w:ascii="Times New Roman" w:eastAsia="Calibri" w:hAnsi="Times New Roman" w:cs="Times New Roman"/>
          <w:sz w:val="24"/>
          <w:szCs w:val="24"/>
        </w:rPr>
        <w:t>7 930,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00 рублей, что составляет </w:t>
      </w:r>
      <w:r w:rsidR="001E6F89">
        <w:rPr>
          <w:rFonts w:ascii="Times New Roman" w:eastAsia="Calibri" w:hAnsi="Times New Roman" w:cs="Times New Roman"/>
          <w:sz w:val="24"/>
          <w:szCs w:val="24"/>
        </w:rPr>
        <w:t>18,50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2C" w:rsidRDefault="00102F2C" w:rsidP="00102F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реализацию функций Совета сельского поселения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и приобретение ценных подарков</w:t>
      </w:r>
      <w:r w:rsidR="00490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73F2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</w:p>
    <w:p w:rsidR="00061BA6" w:rsidRDefault="008173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расходы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разделу «Национальная безопасность и правоохранительная 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производились. 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связано с тем, что расходы </w:t>
      </w:r>
      <w:r w:rsidR="00EC2892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предупреждению чрезвычайных ситуаций в границах поселений, за исключением ликвидации последствий чрезвычайных ситуаций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предусмотрены в 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квартале 2022 года. </w:t>
      </w:r>
      <w:r w:rsidR="00266013"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сравнению с аналогичным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прошлого года расходы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сократились на 750,00 рублей.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Полномочия по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по обеспечению безопасности людей на водных объектах,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обустройств мест массового отдыха населения, включая обеспечение свободного доступа граждан к водным объект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 на 2022 год не переданы Администрацией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Сысольский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Администрации сельского поселения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2B5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Чухлэм</w:t>
      </w:r>
      <w:proofErr w:type="spellEnd"/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gramEnd"/>
    </w:p>
    <w:p w:rsidR="0023385B" w:rsidRDefault="0023385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«Национальная экономика»</w:t>
      </w:r>
    </w:p>
    <w:p w:rsidR="0023385B" w:rsidRPr="002976CE" w:rsidRDefault="0023385B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экономика»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529 142,02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751 000,00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0,46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7,09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 </w:t>
      </w:r>
      <w:proofErr w:type="gramStart"/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615 627,39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сократились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86 485,37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14,05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Сокращение 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уменьшением межбюджетных трансфертов, 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отношении автомобильных дорог</w:t>
      </w:r>
      <w:proofErr w:type="gramEnd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местного 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</w:t>
      </w:r>
      <w:proofErr w:type="gramEnd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значения, обеспечению безопасности дорожного движения на 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2976CE" w:rsidP="002915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="00993C38"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0409 «Дорожное хозяйство (дорожные фонды)»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1E6F89">
        <w:rPr>
          <w:rFonts w:ascii="Times New Roman" w:eastAsia="Calibri" w:hAnsi="Times New Roman" w:cs="Times New Roman"/>
          <w:sz w:val="24"/>
          <w:szCs w:val="24"/>
        </w:rPr>
        <w:t>528 142,02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1E6F89">
        <w:rPr>
          <w:rFonts w:ascii="Times New Roman" w:eastAsia="Calibri" w:hAnsi="Times New Roman" w:cs="Times New Roman"/>
          <w:sz w:val="24"/>
          <w:szCs w:val="24"/>
        </w:rPr>
        <w:t>я</w:t>
      </w:r>
      <w:r w:rsidR="00291512">
        <w:rPr>
          <w:rFonts w:ascii="Times New Roman" w:eastAsia="Calibri" w:hAnsi="Times New Roman" w:cs="Times New Roman"/>
          <w:sz w:val="24"/>
          <w:szCs w:val="24"/>
        </w:rPr>
        <w:t>, что составляет 7</w:t>
      </w:r>
      <w:r w:rsidR="001E6F89">
        <w:rPr>
          <w:rFonts w:ascii="Times New Roman" w:eastAsia="Calibri" w:hAnsi="Times New Roman" w:cs="Times New Roman"/>
          <w:sz w:val="24"/>
          <w:szCs w:val="24"/>
        </w:rPr>
        <w:t>0,42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3C38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редства направлены на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B4295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0412 «Другие вопросы в области национальной экономики»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1 000,00 рублей или 100,00% от запланированной годовой суммы.</w:t>
      </w:r>
    </w:p>
    <w:p w:rsidR="00B42953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</w:t>
      </w:r>
      <w:r w:rsidR="00B42953" w:rsidRPr="00B42953">
        <w:rPr>
          <w:rFonts w:ascii="Times New Roman" w:hAnsi="Times New Roman" w:cs="Times New Roman"/>
          <w:sz w:val="24"/>
          <w:szCs w:val="24"/>
        </w:rPr>
        <w:t>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</w:r>
      <w:r w:rsidR="00B42953">
        <w:rPr>
          <w:rFonts w:ascii="Times New Roman" w:hAnsi="Times New Roman" w:cs="Times New Roman"/>
          <w:sz w:val="24"/>
          <w:szCs w:val="24"/>
        </w:rPr>
        <w:t>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«Жилищно-коммунальное хозяйство»</w:t>
      </w:r>
    </w:p>
    <w:p w:rsidR="00B42953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«Жилищно-коммунальное хозяйство»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342 623,90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 401 000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24,46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11,06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расходов.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аналогичный период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исполнения по данному разделу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168 243,14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увеличился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174 380,76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расходов связано с тем, что в 2020 году был перечислен аванс на оплату договоров энергоснабжения уличного освещения, поэтому в </w:t>
      </w:r>
      <w:r w:rsidR="00331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такие расходы не производились.</w:t>
      </w:r>
    </w:p>
    <w:p w:rsidR="00377614" w:rsidRDefault="00E8510D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342 623,90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25,55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2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обращению с ТКО (кладбище)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943,20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0016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8510D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мероприятия по благоустройству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201 094,05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1E6F89" w:rsidRDefault="001E6F89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E6F89">
        <w:rPr>
          <w:rFonts w:ascii="Times New Roman" w:eastAsia="Calibri" w:hAnsi="Times New Roman" w:cs="Times New Roman"/>
          <w:color w:val="000000"/>
          <w:sz w:val="24"/>
          <w:szCs w:val="24"/>
        </w:rPr>
        <w:t>плата услуг по выполнению профилактических мероприятий по уничтожению иксодового клеща на территории, проведение дератизационных мероприятий по профилактике геморрагической лихорадки на территории объекта, проведение контроля эффективности акарицидной обработки</w:t>
      </w:r>
      <w:r w:rsidR="00740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60 000,00 рублей;</w:t>
      </w:r>
    </w:p>
    <w:p w:rsidR="00740D9C" w:rsidRPr="001E6F89" w:rsidRDefault="00740D9C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740D9C">
        <w:rPr>
          <w:rFonts w:ascii="Times New Roman" w:eastAsia="Calibri" w:hAnsi="Times New Roman" w:cs="Times New Roman"/>
          <w:color w:val="000000"/>
          <w:sz w:val="24"/>
          <w:szCs w:val="24"/>
        </w:rPr>
        <w:t>аренда мест на опорах высоковольтных линий в целях размещения оборудования уличного освещения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586,65 рублей;</w:t>
      </w:r>
    </w:p>
    <w:p w:rsidR="00060C78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60C78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договоров энергоснабжения сетей уличного освещения в границах поселения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80 000,00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Pr="00B42953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политика»</w:t>
      </w:r>
    </w:p>
    <w:p w:rsidR="00782CA5" w:rsidRDefault="0004600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разделу «Социальная политика»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составило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223 018,55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уточненном плане 556 100,00 рублей или 4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0,1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7,20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расходов. По сравнению с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223 018,55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изменились.</w:t>
      </w:r>
    </w:p>
    <w:p w:rsidR="002976CE" w:rsidRPr="00704F04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17DAE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бюджетных ассигнований резервного фонда в </w:t>
      </w:r>
      <w:r w:rsidR="003B1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производились.</w:t>
      </w:r>
    </w:p>
    <w:p w:rsidR="00546CCA" w:rsidRDefault="00546CC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256035" w:rsidRPr="00FF2D27" w:rsidRDefault="00256035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народные проекты не реализовывались.</w:t>
      </w:r>
    </w:p>
    <w:p w:rsidR="00256035" w:rsidRPr="00EF54E2" w:rsidRDefault="00256035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3B1E4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D9C">
        <w:rPr>
          <w:rFonts w:ascii="Times New Roman" w:eastAsia="Calibri" w:hAnsi="Times New Roman" w:cs="Times New Roman"/>
          <w:sz w:val="24"/>
          <w:szCs w:val="24"/>
        </w:rPr>
        <w:t>полугодие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3B1E49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сложился 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профицит 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="00740D9C">
        <w:rPr>
          <w:rFonts w:ascii="Times New Roman" w:eastAsia="Calibri" w:hAnsi="Times New Roman" w:cs="Times New Roman"/>
          <w:sz w:val="24"/>
          <w:szCs w:val="24"/>
        </w:rPr>
        <w:t xml:space="preserve">105 717,87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740D9C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По состоянию на 1 </w:t>
      </w:r>
      <w:r w:rsidR="00740D9C">
        <w:rPr>
          <w:rFonts w:ascii="Times New Roman" w:eastAsia="Calibri" w:hAnsi="Times New Roman" w:cs="Times New Roman"/>
          <w:sz w:val="24"/>
          <w:szCs w:val="24"/>
        </w:rPr>
        <w:t>июля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B616A9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Чухлэм</w:t>
      </w:r>
      <w:proofErr w:type="spellEnd"/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740D9C">
        <w:rPr>
          <w:rFonts w:ascii="Times New Roman" w:eastAsia="Calibri" w:hAnsi="Times New Roman" w:cs="Times New Roman"/>
          <w:sz w:val="24"/>
          <w:szCs w:val="24"/>
        </w:rPr>
        <w:t xml:space="preserve">248 087,46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740D9C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68578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Просроченной дебиторской и </w:t>
      </w:r>
      <w:r w:rsidR="00C44FB9">
        <w:rPr>
          <w:rFonts w:ascii="Times New Roman" w:eastAsia="Calibri" w:hAnsi="Times New Roman" w:cs="Times New Roman"/>
          <w:sz w:val="24"/>
          <w:szCs w:val="24"/>
        </w:rPr>
        <w:t>кредиторск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="00C44FB9">
        <w:rPr>
          <w:rFonts w:ascii="Times New Roman" w:eastAsia="Calibri" w:hAnsi="Times New Roman" w:cs="Times New Roman"/>
          <w:sz w:val="24"/>
          <w:szCs w:val="24"/>
        </w:rPr>
        <w:t xml:space="preserve"> задолженност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C44FB9"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>
        <w:rPr>
          <w:rFonts w:ascii="Times New Roman" w:eastAsia="Calibri" w:hAnsi="Times New Roman" w:cs="Times New Roman"/>
          <w:sz w:val="24"/>
          <w:szCs w:val="24"/>
        </w:rPr>
        <w:t>ию</w:t>
      </w:r>
      <w:r w:rsidR="00C44FB9">
        <w:rPr>
          <w:rFonts w:ascii="Times New Roman" w:eastAsia="Calibri" w:hAnsi="Times New Roman" w:cs="Times New Roman"/>
          <w:sz w:val="24"/>
          <w:szCs w:val="24"/>
        </w:rPr>
        <w:t>ля 2022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нет</w:t>
      </w:r>
      <w:r w:rsidR="00C44F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1815" w:rsidRDefault="00DC1815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</w:t>
      </w:r>
    </w:p>
    <w:sectPr w:rsidR="00077489" w:rsidSect="00C7375B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62" w:rsidRDefault="002B7E62" w:rsidP="00F03BC7">
      <w:pPr>
        <w:spacing w:after="0" w:line="240" w:lineRule="auto"/>
      </w:pPr>
      <w:r>
        <w:separator/>
      </w:r>
    </w:p>
  </w:endnote>
  <w:endnote w:type="continuationSeparator" w:id="0">
    <w:p w:rsidR="002B7E62" w:rsidRDefault="002B7E62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564423" w:rsidRDefault="0056442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815">
          <w:rPr>
            <w:noProof/>
          </w:rPr>
          <w:t>8</w:t>
        </w:r>
        <w:r>
          <w:fldChar w:fldCharType="end"/>
        </w:r>
      </w:p>
    </w:sdtContent>
  </w:sdt>
  <w:p w:rsidR="00564423" w:rsidRDefault="005644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62" w:rsidRDefault="002B7E62" w:rsidP="00F03BC7">
      <w:pPr>
        <w:spacing w:after="0" w:line="240" w:lineRule="auto"/>
      </w:pPr>
      <w:r>
        <w:separator/>
      </w:r>
    </w:p>
  </w:footnote>
  <w:footnote w:type="continuationSeparator" w:id="0">
    <w:p w:rsidR="002B7E62" w:rsidRDefault="002B7E62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46005"/>
    <w:rsid w:val="00060C78"/>
    <w:rsid w:val="000618F7"/>
    <w:rsid w:val="00061BA6"/>
    <w:rsid w:val="000621E4"/>
    <w:rsid w:val="00064760"/>
    <w:rsid w:val="00077489"/>
    <w:rsid w:val="00082BF3"/>
    <w:rsid w:val="000A25AF"/>
    <w:rsid w:val="000B2D24"/>
    <w:rsid w:val="000B482D"/>
    <w:rsid w:val="000E3868"/>
    <w:rsid w:val="00102F2C"/>
    <w:rsid w:val="00111899"/>
    <w:rsid w:val="00112B95"/>
    <w:rsid w:val="001374D1"/>
    <w:rsid w:val="001421D9"/>
    <w:rsid w:val="00160280"/>
    <w:rsid w:val="00175B31"/>
    <w:rsid w:val="00177A0D"/>
    <w:rsid w:val="001A3155"/>
    <w:rsid w:val="001C5C39"/>
    <w:rsid w:val="001D620E"/>
    <w:rsid w:val="001E6F89"/>
    <w:rsid w:val="00213C33"/>
    <w:rsid w:val="00222B55"/>
    <w:rsid w:val="00223C84"/>
    <w:rsid w:val="002320BC"/>
    <w:rsid w:val="0023385B"/>
    <w:rsid w:val="00242A5B"/>
    <w:rsid w:val="002448B3"/>
    <w:rsid w:val="00252B07"/>
    <w:rsid w:val="00256035"/>
    <w:rsid w:val="00266013"/>
    <w:rsid w:val="0027709A"/>
    <w:rsid w:val="00291512"/>
    <w:rsid w:val="002976CE"/>
    <w:rsid w:val="002A3548"/>
    <w:rsid w:val="002A729F"/>
    <w:rsid w:val="002B552E"/>
    <w:rsid w:val="002B7E62"/>
    <w:rsid w:val="002C6062"/>
    <w:rsid w:val="002E1A31"/>
    <w:rsid w:val="002E74C6"/>
    <w:rsid w:val="00316EB2"/>
    <w:rsid w:val="00323232"/>
    <w:rsid w:val="003312FB"/>
    <w:rsid w:val="00352AB0"/>
    <w:rsid w:val="00377614"/>
    <w:rsid w:val="00384559"/>
    <w:rsid w:val="003A0904"/>
    <w:rsid w:val="003A5C36"/>
    <w:rsid w:val="003B1E49"/>
    <w:rsid w:val="003C367A"/>
    <w:rsid w:val="004148EA"/>
    <w:rsid w:val="004228B0"/>
    <w:rsid w:val="0043045B"/>
    <w:rsid w:val="00430751"/>
    <w:rsid w:val="00442DF7"/>
    <w:rsid w:val="00461436"/>
    <w:rsid w:val="00476CBC"/>
    <w:rsid w:val="0048179B"/>
    <w:rsid w:val="00485734"/>
    <w:rsid w:val="00490765"/>
    <w:rsid w:val="004A061F"/>
    <w:rsid w:val="004B4EFD"/>
    <w:rsid w:val="004D4BA7"/>
    <w:rsid w:val="004F278F"/>
    <w:rsid w:val="005176AF"/>
    <w:rsid w:val="0051785C"/>
    <w:rsid w:val="00534D68"/>
    <w:rsid w:val="00535783"/>
    <w:rsid w:val="00546CCA"/>
    <w:rsid w:val="00550887"/>
    <w:rsid w:val="005519CD"/>
    <w:rsid w:val="005547EA"/>
    <w:rsid w:val="005566DC"/>
    <w:rsid w:val="00564423"/>
    <w:rsid w:val="00586C0D"/>
    <w:rsid w:val="005B487C"/>
    <w:rsid w:val="005C71D5"/>
    <w:rsid w:val="005E0462"/>
    <w:rsid w:val="005F0083"/>
    <w:rsid w:val="005F1EEC"/>
    <w:rsid w:val="00607471"/>
    <w:rsid w:val="00617DAE"/>
    <w:rsid w:val="0065296D"/>
    <w:rsid w:val="006810A0"/>
    <w:rsid w:val="00685786"/>
    <w:rsid w:val="00696F24"/>
    <w:rsid w:val="006C1C90"/>
    <w:rsid w:val="006F134E"/>
    <w:rsid w:val="00704F04"/>
    <w:rsid w:val="00732708"/>
    <w:rsid w:val="00740D9C"/>
    <w:rsid w:val="00742FA3"/>
    <w:rsid w:val="00782CA5"/>
    <w:rsid w:val="00790162"/>
    <w:rsid w:val="007E32E2"/>
    <w:rsid w:val="00800DC9"/>
    <w:rsid w:val="00801EC8"/>
    <w:rsid w:val="008173F2"/>
    <w:rsid w:val="00861BBF"/>
    <w:rsid w:val="0086273C"/>
    <w:rsid w:val="0086544D"/>
    <w:rsid w:val="0089572D"/>
    <w:rsid w:val="00901FE1"/>
    <w:rsid w:val="00907445"/>
    <w:rsid w:val="00910E4A"/>
    <w:rsid w:val="00913E80"/>
    <w:rsid w:val="00933058"/>
    <w:rsid w:val="009438E0"/>
    <w:rsid w:val="009458F9"/>
    <w:rsid w:val="0095514B"/>
    <w:rsid w:val="00964DCC"/>
    <w:rsid w:val="00975E5E"/>
    <w:rsid w:val="00993C38"/>
    <w:rsid w:val="009A40DE"/>
    <w:rsid w:val="009A5471"/>
    <w:rsid w:val="009E7CAB"/>
    <w:rsid w:val="009F594A"/>
    <w:rsid w:val="00A01556"/>
    <w:rsid w:val="00A15EFA"/>
    <w:rsid w:val="00A54230"/>
    <w:rsid w:val="00A654E3"/>
    <w:rsid w:val="00A8221C"/>
    <w:rsid w:val="00A958DD"/>
    <w:rsid w:val="00AA3EF8"/>
    <w:rsid w:val="00AB64DE"/>
    <w:rsid w:val="00AB7341"/>
    <w:rsid w:val="00AC694F"/>
    <w:rsid w:val="00AE289C"/>
    <w:rsid w:val="00B01648"/>
    <w:rsid w:val="00B04C9E"/>
    <w:rsid w:val="00B21F04"/>
    <w:rsid w:val="00B246A0"/>
    <w:rsid w:val="00B42953"/>
    <w:rsid w:val="00B4675E"/>
    <w:rsid w:val="00B60029"/>
    <w:rsid w:val="00B616A9"/>
    <w:rsid w:val="00B63D99"/>
    <w:rsid w:val="00B67CD2"/>
    <w:rsid w:val="00B77E6F"/>
    <w:rsid w:val="00BA4ED0"/>
    <w:rsid w:val="00BA60A4"/>
    <w:rsid w:val="00BB4E8F"/>
    <w:rsid w:val="00BC14ED"/>
    <w:rsid w:val="00BC56E5"/>
    <w:rsid w:val="00BE5F2D"/>
    <w:rsid w:val="00BE6EB1"/>
    <w:rsid w:val="00BF792F"/>
    <w:rsid w:val="00C04017"/>
    <w:rsid w:val="00C054C2"/>
    <w:rsid w:val="00C17389"/>
    <w:rsid w:val="00C44FB9"/>
    <w:rsid w:val="00C6580F"/>
    <w:rsid w:val="00C66A29"/>
    <w:rsid w:val="00C7375B"/>
    <w:rsid w:val="00C94F7E"/>
    <w:rsid w:val="00C96229"/>
    <w:rsid w:val="00CB71A7"/>
    <w:rsid w:val="00CD1C15"/>
    <w:rsid w:val="00CF4A05"/>
    <w:rsid w:val="00D04D8C"/>
    <w:rsid w:val="00D2125D"/>
    <w:rsid w:val="00D25BFC"/>
    <w:rsid w:val="00D437E4"/>
    <w:rsid w:val="00D46FD7"/>
    <w:rsid w:val="00D75802"/>
    <w:rsid w:val="00D86141"/>
    <w:rsid w:val="00DA13C3"/>
    <w:rsid w:val="00DB7DCF"/>
    <w:rsid w:val="00DC1815"/>
    <w:rsid w:val="00DF0127"/>
    <w:rsid w:val="00DF2C90"/>
    <w:rsid w:val="00DF55B4"/>
    <w:rsid w:val="00E0016E"/>
    <w:rsid w:val="00E001EE"/>
    <w:rsid w:val="00E04608"/>
    <w:rsid w:val="00E0549E"/>
    <w:rsid w:val="00E22979"/>
    <w:rsid w:val="00E25CD2"/>
    <w:rsid w:val="00E32189"/>
    <w:rsid w:val="00E80463"/>
    <w:rsid w:val="00E8510D"/>
    <w:rsid w:val="00EB7B1D"/>
    <w:rsid w:val="00EC2892"/>
    <w:rsid w:val="00EF54E2"/>
    <w:rsid w:val="00F0185B"/>
    <w:rsid w:val="00F025D6"/>
    <w:rsid w:val="00F03BC7"/>
    <w:rsid w:val="00F40B5B"/>
    <w:rsid w:val="00F542C3"/>
    <w:rsid w:val="00F55B9F"/>
    <w:rsid w:val="00F67A60"/>
    <w:rsid w:val="00FA0261"/>
    <w:rsid w:val="00FB3C13"/>
    <w:rsid w:val="00FC531E"/>
    <w:rsid w:val="00FC5E03"/>
    <w:rsid w:val="00FD3B9D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18B6F-E960-494D-8147-C65DF8B5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3669</Words>
  <Characters>20917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3</cp:revision>
  <cp:lastPrinted>2022-05-13T06:08:00Z</cp:lastPrinted>
  <dcterms:created xsi:type="dcterms:W3CDTF">2022-07-15T07:55:00Z</dcterms:created>
  <dcterms:modified xsi:type="dcterms:W3CDTF">2022-07-15T08:12:00Z</dcterms:modified>
</cp:coreProperties>
</file>